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D8A" w:rsidRPr="001D6D8A" w:rsidRDefault="001D6D8A" w:rsidP="001D6D8A">
      <w:pPr>
        <w:spacing w:after="200" w:line="276" w:lineRule="auto"/>
        <w:rPr>
          <w:rFonts w:ascii="Verdana" w:eastAsia="Verdana" w:hAnsi="Verdana" w:cs="Times New Roman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1D6D8A">
        <w:rPr>
          <w:rFonts w:ascii="Verdana" w:eastAsia="Verdana" w:hAnsi="Verdana" w:cs="Times New Roman"/>
        </w:rPr>
        <w:t>Příloha č. 1 Smlouvy</w:t>
      </w:r>
    </w:p>
    <w:p w:rsidR="001D6D8A" w:rsidRPr="001D6D8A" w:rsidRDefault="001D6D8A" w:rsidP="001D6D8A">
      <w:pPr>
        <w:spacing w:after="200" w:line="276" w:lineRule="auto"/>
        <w:rPr>
          <w:rFonts w:ascii="Verdana" w:eastAsia="Verdana" w:hAnsi="Verdana" w:cs="Times New Roman"/>
          <w:b/>
          <w:color w:val="FF5200" w:themeColor="accent2"/>
          <w:sz w:val="36"/>
          <w:szCs w:val="36"/>
        </w:rPr>
      </w:pPr>
      <w:r w:rsidRPr="001D6D8A">
        <w:rPr>
          <w:rFonts w:ascii="Verdana" w:eastAsia="Verdana" w:hAnsi="Verdana" w:cs="Times New Roman"/>
          <w:b/>
          <w:color w:val="FF5200" w:themeColor="accent2"/>
          <w:sz w:val="36"/>
          <w:szCs w:val="36"/>
        </w:rPr>
        <w:t>Specifikace plnění</w:t>
      </w:r>
    </w:p>
    <w:p w:rsidR="006464CD" w:rsidRPr="00ED54E0" w:rsidRDefault="006464CD" w:rsidP="006464CD">
      <w:pPr>
        <w:keepNext/>
        <w:keepLines/>
        <w:spacing w:before="480" w:after="0" w:line="276" w:lineRule="auto"/>
        <w:outlineLvl w:val="0"/>
        <w:rPr>
          <w:rFonts w:eastAsia="Times New Roman" w:cs="Times New Roman"/>
          <w:b/>
          <w:bCs/>
          <w:color w:val="365F91"/>
        </w:rPr>
      </w:pPr>
      <w:bookmarkStart w:id="14" w:name="_GoBack"/>
      <w:r w:rsidRPr="00ED54E0">
        <w:rPr>
          <w:rFonts w:eastAsia="Times New Roman" w:cs="Times New Roman"/>
          <w:b/>
          <w:bCs/>
          <w:color w:val="365F91"/>
        </w:rPr>
        <w:t>Obchodní reporting SŽ</w:t>
      </w:r>
    </w:p>
    <w:bookmarkEnd w:id="14"/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Cíle veřejné zakázky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Náplní VZ je implementace obchodního reportingu, který bude zaměřen na tržby Správy železnic (dále jen SŽ) z pronájmu prostor v majetku SŽ. Cílem je zjednodušit přístup k datům o tržbách z pronájmů, zajistit srovnání dat mezi jednotlivými OŘ, a na základě reportovaných dat lépe řídit jejich ekonomiku (správné nastavení nájemného atd.)</w:t>
      </w:r>
    </w:p>
    <w:p w:rsidR="006464CD" w:rsidRPr="006464CD" w:rsidRDefault="006464CD" w:rsidP="006464CD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Prostředí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color w:val="9BBB59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Pro vizuální prezentaci obchodního reportingu byla vybrána platforma SAP </w:t>
      </w:r>
      <w:proofErr w:type="spellStart"/>
      <w:r w:rsidRPr="006464CD">
        <w:rPr>
          <w:rFonts w:eastAsia="Calibri" w:cs="Times New Roman"/>
        </w:rPr>
        <w:t>Analytics</w:t>
      </w:r>
      <w:proofErr w:type="spellEnd"/>
      <w:r w:rsidRPr="006464CD">
        <w:rPr>
          <w:rFonts w:eastAsia="Calibri" w:cs="Times New Roman"/>
        </w:rPr>
        <w:t xml:space="preserve"> </w:t>
      </w:r>
      <w:proofErr w:type="spellStart"/>
      <w:r w:rsidRPr="006464CD">
        <w:rPr>
          <w:rFonts w:eastAsia="Calibri" w:cs="Times New Roman"/>
        </w:rPr>
        <w:t>Cloud</w:t>
      </w:r>
      <w:proofErr w:type="spellEnd"/>
      <w:r w:rsidRPr="006464CD">
        <w:rPr>
          <w:rFonts w:eastAsia="Calibri" w:cs="Times New Roman"/>
        </w:rPr>
        <w:t xml:space="preserve"> (dále také jako „SAC“).  Datový model řešení bude postaven na datových objektech prostředí SAP BW4HANA. V prostředí SŽ v BW4HANA na vývojovém systému již existují některé FI objekty, ukázka prostředí je součástí Přílohy č.1.</w:t>
      </w:r>
    </w:p>
    <w:p w:rsidR="006464CD" w:rsidRPr="006464CD" w:rsidRDefault="006464CD" w:rsidP="006464CD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Datové zdroje obchodního reportingu SŽ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999"/>
        <w:contextualSpacing/>
        <w:jc w:val="both"/>
        <w:rPr>
          <w:rFonts w:eastAsia="Calibri" w:cs="Verdana"/>
          <w:color w:val="000000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Kapitola popisuje základní datové zdroje pro reporty. Přehled datových zdrojů může být v rámci realizace rozšířen. </w:t>
      </w:r>
    </w:p>
    <w:tbl>
      <w:tblPr>
        <w:tblStyle w:val="Tabulkaseznamu3zvraznn1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252"/>
        <w:gridCol w:w="4218"/>
        <w:gridCol w:w="3222"/>
      </w:tblGrid>
      <w:tr w:rsidR="006464CD" w:rsidRPr="006464CD" w:rsidTr="006464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2" w:type="dxa"/>
            <w:shd w:val="clear" w:color="auto" w:fill="002060"/>
            <w:vAlign w:val="center"/>
          </w:tcPr>
          <w:p w:rsidR="006464CD" w:rsidRPr="006464CD" w:rsidRDefault="006464CD" w:rsidP="006464CD">
            <w:pPr>
              <w:spacing w:after="200" w:line="276" w:lineRule="auto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Zdroj</w:t>
            </w:r>
          </w:p>
        </w:tc>
        <w:tc>
          <w:tcPr>
            <w:tcW w:w="4218" w:type="dxa"/>
            <w:shd w:val="clear" w:color="auto" w:fill="002060"/>
            <w:vAlign w:val="center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Popis</w:t>
            </w:r>
          </w:p>
        </w:tc>
        <w:tc>
          <w:tcPr>
            <w:tcW w:w="3222" w:type="dxa"/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Poznámka</w:t>
            </w:r>
          </w:p>
        </w:tc>
      </w:tr>
      <w:tr w:rsidR="006464CD" w:rsidRPr="006464CD" w:rsidTr="006464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SAP FI</w:t>
            </w:r>
          </w:p>
        </w:tc>
        <w:tc>
          <w:tcPr>
            <w:tcW w:w="4218" w:type="dxa"/>
            <w:vAlign w:val="center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modul SAP účetnictví</w:t>
            </w:r>
          </w:p>
        </w:tc>
        <w:tc>
          <w:tcPr>
            <w:tcW w:w="3222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Primární datový zdroj</w:t>
            </w:r>
          </w:p>
        </w:tc>
      </w:tr>
      <w:tr w:rsidR="006464CD" w:rsidRPr="006464CD" w:rsidTr="006464C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SAP REM</w:t>
            </w:r>
          </w:p>
        </w:tc>
        <w:tc>
          <w:tcPr>
            <w:tcW w:w="4218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modul SAP majetku</w:t>
            </w:r>
          </w:p>
        </w:tc>
        <w:tc>
          <w:tcPr>
            <w:tcW w:w="3222" w:type="dxa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Datový zdroj informace o budovách, typu smlouvy atd.</w:t>
            </w:r>
          </w:p>
        </w:tc>
      </w:tr>
      <w:tr w:rsidR="006464CD" w:rsidRPr="006464CD" w:rsidTr="006464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SAP AM</w:t>
            </w:r>
          </w:p>
        </w:tc>
        <w:tc>
          <w:tcPr>
            <w:tcW w:w="4218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modul SAP investiční majetek</w:t>
            </w:r>
          </w:p>
        </w:tc>
        <w:tc>
          <w:tcPr>
            <w:tcW w:w="3222" w:type="dxa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Datový zdroj obsahují parametr EKDNU</w:t>
            </w:r>
          </w:p>
        </w:tc>
      </w:tr>
      <w:tr w:rsidR="006464CD" w:rsidRPr="006464CD" w:rsidTr="006464C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MS Excel</w:t>
            </w:r>
          </w:p>
        </w:tc>
        <w:tc>
          <w:tcPr>
            <w:tcW w:w="4218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Non-sap zdroj pro reporting veřejných soutěží, tržeb z prodeje nemovitého majetku, nahrávání plánu</w:t>
            </w:r>
          </w:p>
        </w:tc>
        <w:tc>
          <w:tcPr>
            <w:tcW w:w="3222" w:type="dxa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Bude nahráváno ručně v pravidelných intervalech</w:t>
            </w:r>
          </w:p>
        </w:tc>
      </w:tr>
      <w:tr w:rsidR="006464CD" w:rsidRPr="006464CD" w:rsidTr="006464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2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b w:val="0"/>
                <w:bCs w:val="0"/>
                <w:sz w:val="18"/>
                <w:szCs w:val="18"/>
              </w:rPr>
              <w:t>BP</w:t>
            </w:r>
          </w:p>
        </w:tc>
        <w:tc>
          <w:tcPr>
            <w:tcW w:w="4218" w:type="dxa"/>
            <w:vAlign w:val="center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Business partner v SAP</w:t>
            </w:r>
          </w:p>
        </w:tc>
        <w:tc>
          <w:tcPr>
            <w:tcW w:w="3222" w:type="dxa"/>
          </w:tcPr>
          <w:p w:rsidR="006464CD" w:rsidRPr="006464CD" w:rsidRDefault="006464CD" w:rsidP="006464CD">
            <w:pPr>
              <w:spacing w:after="240"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/>
                <w:sz w:val="18"/>
                <w:szCs w:val="18"/>
              </w:rPr>
            </w:pPr>
            <w:r w:rsidRPr="006464CD">
              <w:rPr>
                <w:rFonts w:asciiTheme="minorHAnsi" w:eastAsia="Calibri" w:hAnsiTheme="minorHAnsi"/>
                <w:sz w:val="18"/>
                <w:szCs w:val="18"/>
              </w:rPr>
              <w:t>Datový zdroj obsahující parametr Dopravce</w:t>
            </w:r>
          </w:p>
        </w:tc>
      </w:tr>
    </w:tbl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Specifikace plnění</w:t>
      </w:r>
    </w:p>
    <w:p w:rsidR="006464CD" w:rsidRPr="006464CD" w:rsidRDefault="006464CD" w:rsidP="006464CD">
      <w:pPr>
        <w:spacing w:after="200" w:line="276" w:lineRule="auto"/>
        <w:ind w:left="360"/>
        <w:contextualSpacing/>
        <w:jc w:val="both"/>
        <w:rPr>
          <w:rFonts w:eastAsia="Calibri" w:cs="Times New Roman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Analýza, revize a návrh finální verze grafického vzhledu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1425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lastRenderedPageBreak/>
        <w:t xml:space="preserve">Analýza, revize a návrh grafického vzhledu a datového obsahu a jejich komponent, a to jak z hlediska uživatelské přívětivosti, tak z pohledu výkonnosti a časové odezvy reportů. Výsledkem této fáze bude grafický návrh řešení, uspořádání reportů v rámci reportingových prostředků SAC (SAP </w:t>
      </w:r>
      <w:proofErr w:type="spellStart"/>
      <w:r w:rsidRPr="006464CD">
        <w:rPr>
          <w:rFonts w:eastAsia="Calibri" w:cs="Times New Roman"/>
        </w:rPr>
        <w:t>analytics</w:t>
      </w:r>
      <w:proofErr w:type="spellEnd"/>
      <w:r w:rsidRPr="006464CD">
        <w:rPr>
          <w:rFonts w:eastAsia="Calibri" w:cs="Times New Roman"/>
        </w:rPr>
        <w:t xml:space="preserve"> </w:t>
      </w:r>
      <w:proofErr w:type="spellStart"/>
      <w:r w:rsidRPr="006464CD">
        <w:rPr>
          <w:rFonts w:eastAsia="Calibri" w:cs="Times New Roman"/>
        </w:rPr>
        <w:t>cloud</w:t>
      </w:r>
      <w:proofErr w:type="spellEnd"/>
      <w:r w:rsidRPr="006464CD">
        <w:rPr>
          <w:rFonts w:eastAsia="Calibri" w:cs="Times New Roman"/>
        </w:rPr>
        <w:t>), použití jednotlivých grafických prvků atd. Součástí zadávací dokumentace jsou grafické náhledy současného reportingu prováděného na úrovni MS Excel.  Zadavatel požaduje grafické zobrazení minimálně v tomto rozsahu. Případné změny v grafickém zobrazení musí být schváleny ze strany garantů obchodního reportingu za SŽ.</w:t>
      </w: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Obchodní reporting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1425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Reporting bude poskytovat informace o datech z pronájmu majetku ve správě SŽ v požadovaných pohledech a časových řezech, které vycházejí ze zadání. 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V rámci implementace reportingu pro SAC vznikne datový model v SAP BW4HANA až na úroveň SAP BW </w:t>
      </w:r>
      <w:proofErr w:type="spellStart"/>
      <w:r w:rsidRPr="006464CD">
        <w:rPr>
          <w:rFonts w:eastAsia="Calibri" w:cs="Times New Roman"/>
        </w:rPr>
        <w:t>queries</w:t>
      </w:r>
      <w:proofErr w:type="spellEnd"/>
      <w:r w:rsidRPr="006464CD">
        <w:rPr>
          <w:rFonts w:eastAsia="Calibri" w:cs="Times New Roman"/>
        </w:rPr>
        <w:t xml:space="preserve">. Předpokladem je využít tento datový model v budoucnu i pro operativní reporting v prostředí </w:t>
      </w:r>
      <w:proofErr w:type="spellStart"/>
      <w:r w:rsidRPr="006464CD">
        <w:rPr>
          <w:rFonts w:eastAsia="Calibri" w:cs="Times New Roman"/>
        </w:rPr>
        <w:t>Analysis</w:t>
      </w:r>
      <w:proofErr w:type="spellEnd"/>
      <w:r w:rsidRPr="006464CD">
        <w:rPr>
          <w:rFonts w:eastAsia="Calibri" w:cs="Times New Roman"/>
        </w:rPr>
        <w:t xml:space="preserve"> </w:t>
      </w:r>
      <w:proofErr w:type="spellStart"/>
      <w:r w:rsidRPr="006464CD">
        <w:rPr>
          <w:rFonts w:eastAsia="Calibri" w:cs="Times New Roman"/>
        </w:rPr>
        <w:t>for</w:t>
      </w:r>
      <w:proofErr w:type="spellEnd"/>
      <w:r w:rsidRPr="006464CD">
        <w:rPr>
          <w:rFonts w:eastAsia="Calibri" w:cs="Times New Roman"/>
        </w:rPr>
        <w:t xml:space="preserve"> MS Office.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Reporting bude vystavěn nad datových zdrojích vycházející ze SAP FI, které bude nutné pro splnění zadání nutné rozšířit o objekty zpracovávané v SAP REM (AM), zejména pak od data vycházející ze smluv evidovaných v SAP REM.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V rámci reportingu v SAC budou do jednotlivých </w:t>
      </w:r>
      <w:proofErr w:type="spellStart"/>
      <w:proofErr w:type="gramStart"/>
      <w:r w:rsidRPr="006464CD">
        <w:rPr>
          <w:rFonts w:eastAsia="Calibri" w:cs="Times New Roman"/>
        </w:rPr>
        <w:t>stories</w:t>
      </w:r>
      <w:proofErr w:type="spellEnd"/>
      <w:r w:rsidRPr="006464CD">
        <w:rPr>
          <w:rFonts w:eastAsia="Calibri" w:cs="Times New Roman"/>
        </w:rPr>
        <w:t xml:space="preserve">  dále</w:t>
      </w:r>
      <w:proofErr w:type="gramEnd"/>
      <w:r w:rsidRPr="006464CD">
        <w:rPr>
          <w:rFonts w:eastAsia="Calibri" w:cs="Times New Roman"/>
        </w:rPr>
        <w:t xml:space="preserve"> doplněny informační objekty:</w:t>
      </w:r>
    </w:p>
    <w:p w:rsidR="006464CD" w:rsidRPr="006464CD" w:rsidRDefault="006464CD" w:rsidP="006464CD">
      <w:pPr>
        <w:numPr>
          <w:ilvl w:val="0"/>
          <w:numId w:val="35"/>
        </w:numPr>
        <w:spacing w:after="200" w:line="240" w:lineRule="atLeast"/>
        <w:contextualSpacing/>
        <w:jc w:val="both"/>
        <w:rPr>
          <w:rFonts w:eastAsia="Calibri" w:cs="Times New Roman"/>
        </w:rPr>
      </w:pPr>
      <w:r w:rsidRPr="006464CD">
        <w:rPr>
          <w:rFonts w:eastAsia="Calibri" w:cs="Times New Roman"/>
          <w:b/>
          <w:bCs/>
        </w:rPr>
        <w:t>Informační stránka</w:t>
      </w:r>
      <w:r w:rsidRPr="006464CD">
        <w:rPr>
          <w:rFonts w:eastAsia="Calibri" w:cs="Times New Roman"/>
        </w:rPr>
        <w:t xml:space="preserve"> – Samostatná stránka obsahující přehledné informace o jednotlivých položkách, které Report obsahuje. </w:t>
      </w:r>
    </w:p>
    <w:p w:rsidR="006464CD" w:rsidRPr="006464CD" w:rsidRDefault="006464CD" w:rsidP="006464CD">
      <w:pPr>
        <w:numPr>
          <w:ilvl w:val="0"/>
          <w:numId w:val="35"/>
        </w:numPr>
        <w:spacing w:after="200" w:line="240" w:lineRule="atLeast"/>
        <w:contextualSpacing/>
        <w:jc w:val="both"/>
        <w:rPr>
          <w:rFonts w:eastAsia="Calibri" w:cs="Times New Roman"/>
        </w:rPr>
      </w:pPr>
      <w:r w:rsidRPr="006464CD">
        <w:rPr>
          <w:rFonts w:eastAsia="Calibri" w:cs="Times New Roman"/>
          <w:b/>
          <w:bCs/>
        </w:rPr>
        <w:t>„</w:t>
      </w:r>
      <w:proofErr w:type="spellStart"/>
      <w:r w:rsidRPr="006464CD">
        <w:rPr>
          <w:rFonts w:eastAsia="Calibri" w:cs="Times New Roman"/>
          <w:b/>
          <w:bCs/>
        </w:rPr>
        <w:t>Info</w:t>
      </w:r>
      <w:proofErr w:type="spellEnd"/>
      <w:r w:rsidRPr="006464CD">
        <w:rPr>
          <w:rFonts w:eastAsia="Calibri" w:cs="Times New Roman"/>
          <w:b/>
          <w:bCs/>
        </w:rPr>
        <w:t xml:space="preserve"> bubliny“</w:t>
      </w:r>
      <w:r w:rsidRPr="006464CD">
        <w:rPr>
          <w:rFonts w:eastAsia="Calibri" w:cs="Times New Roman"/>
        </w:rPr>
        <w:t xml:space="preserve"> – Možnost zobrazení si výstižného popisku pro jednotlivé položky přímo v Reportu u dané položky. </w:t>
      </w:r>
    </w:p>
    <w:p w:rsidR="006464CD" w:rsidRPr="006464CD" w:rsidRDefault="006464CD" w:rsidP="006464CD">
      <w:pPr>
        <w:spacing w:after="200" w:line="240" w:lineRule="atLeast"/>
        <w:ind w:left="720"/>
        <w:contextualSpacing/>
        <w:jc w:val="both"/>
        <w:rPr>
          <w:rFonts w:eastAsia="Calibri" w:cs="Times New Roman"/>
          <w:b/>
          <w:bCs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Texty v těchto objektech budou upřesňovat určité sekce reportingu, konkrétní texty budou dodány v rámci implementace.</w:t>
      </w:r>
    </w:p>
    <w:p w:rsidR="006464CD" w:rsidRPr="006464CD" w:rsidRDefault="006464CD" w:rsidP="006464CD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Seznam požadovaných reportů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Zde uvádíme seznam konkrétních reportů, jež jsou předmětem plnění. Stávající vizualizace reportů je součástí přílohy č. 1 tohoto zadání. Vizualizace reportingu (tabulky a grafy) z přílohy č. 1 je minimální výstupem realizace projektu.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Celkové tržby z pronájmu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1425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Na úrovni jednotlivých obchodních ředitelství (dále jen OŘ) a za SŽ jako celek budou reportována data tržeb dle níže uvedených filtrů na úrovni analytických účtů SAP FI.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Report bude vystaven na BW objektech pro data ze SAP FI, které budou rozšířeny o potřebné objekty z modulu SAP REM.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Omezení zdrojových dat na úrovni analytických účtů SAP FI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346"/>
      </w:tblGrid>
      <w:tr w:rsidR="006464CD" w:rsidRPr="006464CD" w:rsidTr="00F94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Účet HK</w:t>
            </w:r>
          </w:p>
        </w:tc>
        <w:tc>
          <w:tcPr>
            <w:tcW w:w="4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Název účtu HK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6023200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pozemků, staveb a nebytových prostor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6023211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bytů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6023220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 dodatečně uzavřených smluv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lastRenderedPageBreak/>
              <w:t>6023400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Krátkodobý pronájem nepřesahující délku pronájmu 48 hodin</w:t>
            </w:r>
          </w:p>
        </w:tc>
      </w:tr>
    </w:tbl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Obchodní ředitelství – </w:t>
      </w:r>
      <w:proofErr w:type="gramStart"/>
      <w:r w:rsidRPr="006464CD">
        <w:rPr>
          <w:rFonts w:eastAsia="Calibri" w:cs="Times New Roman"/>
        </w:rPr>
        <w:t>definovány</w:t>
      </w:r>
      <w:proofErr w:type="gramEnd"/>
      <w:r w:rsidRPr="006464CD">
        <w:rPr>
          <w:rFonts w:eastAsia="Calibri" w:cs="Times New Roman"/>
        </w:rPr>
        <w:t xml:space="preserve"> na úrovni pracovních úseků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Časové řezy – data za čtvrtletí budou nahrávána vždy po uzavření období.  U historických období (roky 2019-2021) je požadavkem nahrání schválených historický dat přímo do SAP BW na základě podkladů z 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Tržby budou reportovány bez filtru na účetní okruh.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Informace o plánu jsou vedeny mimo SAP a budou importovány ze zdroje 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Požadavkem je dále vyloučení tržeb z pronájmu kolejí, to bude zajištěno vyloučením konkrétních smluv, jejichž seznam bude dodán v rámci implementace. Případné změny v tomto seznamu budou prováděny na úrovni filtru </w:t>
      </w:r>
      <w:proofErr w:type="spellStart"/>
      <w:r w:rsidRPr="006464CD">
        <w:rPr>
          <w:rFonts w:eastAsia="Calibri" w:cs="Times New Roman"/>
        </w:rPr>
        <w:t>query</w:t>
      </w:r>
      <w:proofErr w:type="spellEnd"/>
      <w:r w:rsidRPr="006464CD">
        <w:rPr>
          <w:rFonts w:eastAsia="Calibri" w:cs="Times New Roman"/>
        </w:rPr>
        <w:t>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 pronájmu dle OŘ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 pronájmu celkem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 pronájmu dle OŘ – Plnění plánu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 pronájmu – Trend</w:t>
      </w: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Celkové tržby dle TOP lokalit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OR a celé SŽ je požadavkem reportovat TOP lokality z hlediska tržeb z pronájmů prostor SŽ. Současný metodický přístup jednotlivých OŘ k výběru TOP lokalit není jednotný a nelze ho přesně aplikovat v prostředí SAP BW pro jednoznačný výběr dat.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Report bude vystaven na BW objektech pro data ze SAP FI, které budou doplněny o potřebné objekty z modulu SAP REM. Předpokladem pro reporting na úrovni lokality je rozšíření objektů BW pro oblast FI o data o objektech SAP REM (smlouva, číslo budovy atd.)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 současném účtování výnosů existuje určité procento tržeb bez přiřazení na konkrétní budovu. Tyto částky nelze z jejich podstaty jednoduše přiřadit k jednotlivým budovám.   Bude vysvětleno v textovém komentáři, jež bude součástí reportu.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Omezení zdrojových dat na úrovni analytických účtů SAP FI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346"/>
      </w:tblGrid>
      <w:tr w:rsidR="006464CD" w:rsidRPr="006464CD" w:rsidTr="00F94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Účet HK</w:t>
            </w:r>
          </w:p>
        </w:tc>
        <w:tc>
          <w:tcPr>
            <w:tcW w:w="43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Název účtu HK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6023200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pozemků, staveb a nebytových prostor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6023211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bytů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6023220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 dodatečně uzavřených smluv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6023400</w:t>
            </w:r>
          </w:p>
        </w:tc>
        <w:tc>
          <w:tcPr>
            <w:tcW w:w="4351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Krátkodobý pronájem nepřesahující délku pronájmu 48 hodin</w:t>
            </w:r>
          </w:p>
        </w:tc>
      </w:tr>
    </w:tbl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TOP lokality budou definovány dvěma způsoby (nově tedy vzniknou 2 samostatné reporty)</w:t>
      </w:r>
    </w:p>
    <w:p w:rsidR="006464CD" w:rsidRPr="006464CD" w:rsidRDefault="006464CD" w:rsidP="006464CD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TOP lokality na úrovni objektu budovy v SAP REM. Jako top lokalita budou tedy vybrány jednotlivé budovy s nejvyššími tržbami, žádný další parametr pro seskupení budov z jedné lokality v tomto případě nebude použit.</w:t>
      </w:r>
    </w:p>
    <w:p w:rsidR="006464CD" w:rsidRPr="006464CD" w:rsidRDefault="006464CD" w:rsidP="006464CD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TOP lokality vycházející ze seskupujícího parametru EKDNÚ (Ekonomický definiční </w:t>
      </w:r>
      <w:proofErr w:type="spellStart"/>
      <w:r w:rsidRPr="006464CD">
        <w:rPr>
          <w:rFonts w:eastAsia="Calibri" w:cs="Times New Roman"/>
        </w:rPr>
        <w:t>nadúsek</w:t>
      </w:r>
      <w:proofErr w:type="spellEnd"/>
      <w:r w:rsidRPr="006464CD">
        <w:rPr>
          <w:rFonts w:eastAsia="Calibri" w:cs="Times New Roman"/>
        </w:rPr>
        <w:t>) dle směrnice M12. Tento parametr je vyplněn na kartě majetku příslušné budovy. Report bude vybírat TOP lokality na úrovni EKDNÚ.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993"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Tržby budou reportovány bez filtru na účetní okruh.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Vizualizace bude obsahovat tyto tabulky/grafy (pro varianty a </w:t>
      </w:r>
      <w:proofErr w:type="spellStart"/>
      <w:r w:rsidRPr="006464CD">
        <w:rPr>
          <w:rFonts w:eastAsia="Calibri" w:cs="Times New Roman"/>
        </w:rPr>
        <w:t>a</w:t>
      </w:r>
      <w:proofErr w:type="spellEnd"/>
      <w:r w:rsidRPr="006464CD">
        <w:rPr>
          <w:rFonts w:eastAsia="Calibri" w:cs="Times New Roman"/>
        </w:rPr>
        <w:t xml:space="preserve"> b):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TOP 10 lokalit ČR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TOP lokality ČR bez Praha </w:t>
      </w:r>
      <w:proofErr w:type="spellStart"/>
      <w:r w:rsidRPr="006464CD">
        <w:rPr>
          <w:rFonts w:eastAsia="Calibri" w:cs="Times New Roman"/>
        </w:rPr>
        <w:t>hl.n</w:t>
      </w:r>
      <w:proofErr w:type="spellEnd"/>
      <w:r w:rsidRPr="006464CD">
        <w:rPr>
          <w:rFonts w:eastAsia="Calibri" w:cs="Times New Roman"/>
        </w:rPr>
        <w:t>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999"/>
        <w:contextualSpacing/>
        <w:jc w:val="both"/>
        <w:rPr>
          <w:rFonts w:eastAsia="Calibri" w:cs="Verdana"/>
          <w:color w:val="000000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Celkové tržby za komerční pronájmy</w:t>
      </w:r>
    </w:p>
    <w:p w:rsidR="006464CD" w:rsidRPr="006464CD" w:rsidRDefault="006464CD" w:rsidP="006464CD">
      <w:pPr>
        <w:widowControl w:val="0"/>
        <w:suppressAutoHyphens/>
        <w:spacing w:after="200" w:line="240" w:lineRule="auto"/>
        <w:jc w:val="center"/>
        <w:rPr>
          <w:rFonts w:eastAsia="Arial Unicode MS" w:cs="Mangal"/>
          <w:i/>
          <w:iCs/>
          <w:color w:val="1F497D"/>
          <w:lang w:eastAsia="hi-IN" w:bidi="hi-I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OŘ a na úrovni SŽ jako celek budou reportována data tržeb dle níže uvedených filtrů na úrovni analytických účtů SAP FI s rozlišením na komerční pronájmy.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Report bude vystaven na BW objektech pro data ze SAP FI, které budou doplněny o potřebné objekty z modulu SAP REM. Předpokladem pro reporting je rozšíření objektů BW pro oblast FI o data o objektech SAP REM (Typ smlouvy – „Komerční smlouva“)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Omezení zdrojových dat na úrovni analytických účtů SAP FI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5"/>
        <w:gridCol w:w="4347"/>
      </w:tblGrid>
      <w:tr w:rsidR="006464CD" w:rsidRPr="006464CD" w:rsidTr="00F94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Účet HK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Název účtu HK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6023200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pozemků, staveb a nebytových prostor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6023220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 dodatečně uzavřených smluv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6023400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Krátkodobý pronájem nepřesahující délku pronájmu 48 hodin</w:t>
            </w:r>
          </w:p>
        </w:tc>
      </w:tr>
    </w:tbl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Obchodní ředitelství – </w:t>
      </w:r>
      <w:proofErr w:type="gramStart"/>
      <w:r w:rsidRPr="006464CD">
        <w:rPr>
          <w:rFonts w:eastAsia="Calibri" w:cs="Times New Roman"/>
        </w:rPr>
        <w:t>definovány</w:t>
      </w:r>
      <w:proofErr w:type="gramEnd"/>
      <w:r w:rsidRPr="006464CD">
        <w:rPr>
          <w:rFonts w:eastAsia="Calibri" w:cs="Times New Roman"/>
        </w:rPr>
        <w:t xml:space="preserve"> na úrovni pracovních úseků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Časové řezy – data za čtvrtletí budou nahrávána vždy po uzavření období. Za historická období (2019-2021) je požadavkem nahrání schválených historický dat přímo do SAP BW na základě podkladů z 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Tržby budou reportovány bez filtru na účetní okruh.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Informace o plánu jsou vedeny mimo SAP a budou importovány ze zdroje 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komerční pronájmy dle OŘ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lastRenderedPageBreak/>
        <w:t>Celkové tržby za komerční pronájmy celkem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komerční pronájmy dle OŘ – Plnění plánu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komerční pronájmy – Trend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TOP komerční nájemci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 xml:space="preserve"> Pronájmy prostor dopravcům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1425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OŘ budou reportována data tržeb dle níže uvedených filtrů na úrovni analytických účtů SAP FI s rozlišením na jednotlivé dopravce.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Informace o tom, zdali je BP veden jako dopravce, je vedena na objektu BP jako zákaznický atribut. Předpokladem pro report je tedy rozšíření objektů BW pro oblast FI o tento atribut. V případě, že na 1 IČO existuje více záznamů BP je potřeba provést agregaci, a tedy dopravce zobrazovat v reportu jako jeden záznam.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Omezení zdrojových dat na úrovni analytických účtů SAP FI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347"/>
      </w:tblGrid>
      <w:tr w:rsidR="006464CD" w:rsidRPr="006464CD" w:rsidTr="00F94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Účet HK</w:t>
            </w:r>
          </w:p>
        </w:tc>
        <w:tc>
          <w:tcPr>
            <w:tcW w:w="4349" w:type="dxa"/>
            <w:tcBorders>
              <w:left w:val="single" w:sz="4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Název účtu HK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6023200</w:t>
            </w:r>
          </w:p>
        </w:tc>
        <w:tc>
          <w:tcPr>
            <w:tcW w:w="4349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pozemků, staveb a nebytových prostor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6023220</w:t>
            </w:r>
          </w:p>
        </w:tc>
        <w:tc>
          <w:tcPr>
            <w:tcW w:w="4349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 dodatečně uzavřených smluv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8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6023400</w:t>
            </w:r>
          </w:p>
        </w:tc>
        <w:tc>
          <w:tcPr>
            <w:tcW w:w="4349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Krátkodobý pronájem nepřesahující délku pronájmu 48 hodin</w:t>
            </w:r>
          </w:p>
        </w:tc>
      </w:tr>
    </w:tbl>
    <w:p w:rsidR="006464CD" w:rsidRPr="006464CD" w:rsidRDefault="006464CD" w:rsidP="006464CD">
      <w:pPr>
        <w:widowControl w:val="0"/>
        <w:suppressAutoHyphens/>
        <w:spacing w:after="200" w:line="240" w:lineRule="auto"/>
        <w:jc w:val="center"/>
        <w:rPr>
          <w:rFonts w:eastAsia="Arial Unicode MS" w:cs="Mangal"/>
          <w:i/>
          <w:iCs/>
          <w:color w:val="1F497D"/>
          <w:lang w:eastAsia="hi-IN" w:bidi="hi-I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Obchodní ředitelství – </w:t>
      </w:r>
      <w:proofErr w:type="gramStart"/>
      <w:r w:rsidRPr="006464CD">
        <w:rPr>
          <w:rFonts w:eastAsia="Calibri" w:cs="Times New Roman"/>
        </w:rPr>
        <w:t>definovány</w:t>
      </w:r>
      <w:proofErr w:type="gramEnd"/>
      <w:r w:rsidRPr="006464CD">
        <w:rPr>
          <w:rFonts w:eastAsia="Calibri" w:cs="Times New Roman"/>
        </w:rPr>
        <w:t xml:space="preserve"> na úrovni pracovních úseků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Časové řezy – data za čtvrtletí budou nahrávána vždy po uzavření období. Za historická období (2019-2021) je požadavkem nahrání schválených historický dat přímo do SAP BW na základě podkladů z 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Tržby budou reportovány bez filtru na účetní okruh.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pronájmy dopravců dle OŘ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komerční dopravců za celou SŽ</w:t>
      </w:r>
    </w:p>
    <w:p w:rsidR="006464CD" w:rsidRPr="006464CD" w:rsidRDefault="006464CD" w:rsidP="006464CD">
      <w:pPr>
        <w:widowControl w:val="0"/>
        <w:suppressAutoHyphens/>
        <w:spacing w:after="200" w:line="240" w:lineRule="auto"/>
        <w:jc w:val="center"/>
        <w:rPr>
          <w:rFonts w:eastAsia="Arial Unicode MS" w:cs="Mangal"/>
          <w:i/>
          <w:iCs/>
          <w:color w:val="1F497D"/>
          <w:lang w:eastAsia="hi-IN" w:bidi="hi-IN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Celkové tržby za pronájem bytů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993"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OŘ budou reportována z pronájmu bytového fondu.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Omezení zdrojových dat na úrovni analytických účtů SAP FI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347"/>
      </w:tblGrid>
      <w:tr w:rsidR="006464CD" w:rsidRPr="006464CD" w:rsidTr="00F94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rPr>
                <w:rFonts w:eastAsia="Calibri" w:cs="Times New Roman"/>
                <w:bCs/>
                <w:color w:val="FFFFFF"/>
                <w:sz w:val="18"/>
              </w:rPr>
            </w:pPr>
            <w:r w:rsidRPr="006464CD">
              <w:rPr>
                <w:rFonts w:eastAsia="Calibri" w:cs="Times New Roman"/>
                <w:bCs/>
                <w:color w:val="FFFFFF"/>
                <w:sz w:val="18"/>
              </w:rPr>
              <w:t>Účet HK</w:t>
            </w:r>
          </w:p>
        </w:tc>
        <w:tc>
          <w:tcPr>
            <w:tcW w:w="43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002060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Název účtu HK</w:t>
            </w:r>
          </w:p>
        </w:tc>
      </w:tr>
      <w:tr w:rsidR="006464CD" w:rsidRPr="006464CD" w:rsidTr="00F94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lastRenderedPageBreak/>
              <w:t>6023211</w:t>
            </w:r>
          </w:p>
        </w:tc>
        <w:tc>
          <w:tcPr>
            <w:tcW w:w="4347" w:type="dxa"/>
          </w:tcPr>
          <w:p w:rsidR="006464CD" w:rsidRPr="006464CD" w:rsidRDefault="006464CD" w:rsidP="006464CD">
            <w:pPr>
              <w:spacing w:after="20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sz w:val="18"/>
              </w:rPr>
            </w:pPr>
            <w:r w:rsidRPr="006464CD">
              <w:rPr>
                <w:rFonts w:eastAsia="Calibri" w:cs="Times New Roman"/>
                <w:sz w:val="18"/>
              </w:rPr>
              <w:t>Tržby za pronájem bytů</w:t>
            </w:r>
          </w:p>
        </w:tc>
      </w:tr>
    </w:tbl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Obchodní ředitelství – </w:t>
      </w:r>
      <w:proofErr w:type="gramStart"/>
      <w:r w:rsidRPr="006464CD">
        <w:rPr>
          <w:rFonts w:eastAsia="Calibri" w:cs="Times New Roman"/>
        </w:rPr>
        <w:t>definovány</w:t>
      </w:r>
      <w:proofErr w:type="gramEnd"/>
      <w:r w:rsidRPr="006464CD">
        <w:rPr>
          <w:rFonts w:eastAsia="Calibri" w:cs="Times New Roman"/>
        </w:rPr>
        <w:t xml:space="preserve"> na úrovni pracovních úseků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Časové řezy – data za čtvrtletní budou nahrávána vždy po uzavření období. Za historická období (2019-2021) je požadavkem nahrání schválených historický dat přímo do SAP BW na základě podkladů z 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Tržby budou reportovány bez filtru na účetní okruh.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Informace o plánu jsou vedeny mimo SAP a budou importovány ze zdroje 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pronájem bytů dle OŘ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pronájem bytů celkem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pronájem bytů dle OŘ – Plnění plánu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Celkové tržby za pronájem bytů– Trend</w:t>
      </w: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Počet veřejných soutěží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993"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OŘ je požadavkem reportovat počty a strukturu veřejných soutěží.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Data za kvartál v aktuálním roce budou nahrávána, vždy až po uzavření období. Za historická období (2019–2021) je požadavkem na nahrání schválených historicky reportovaných dat přímo do SAP BW na základě podkladů v MS Excel.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Data budou nahrávána z non-sap zdroje 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Počet veřejných soutěží dle čtvrtletí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Srovnání úspěšnosti veřejných soutěží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Srovnání veřejných soutěží po čtvrtletí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</w:p>
    <w:p w:rsidR="006464CD" w:rsidRPr="006464CD" w:rsidRDefault="006464CD" w:rsidP="006464CD">
      <w:pPr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/>
        <w:rPr>
          <w:rFonts w:eastAsia="Times New Roman" w:cs="Times New Roman"/>
          <w:b/>
          <w:bCs/>
          <w:color w:val="4F81BD"/>
        </w:rPr>
      </w:pPr>
      <w:r w:rsidRPr="006464CD">
        <w:rPr>
          <w:rFonts w:eastAsia="Times New Roman" w:cs="Times New Roman"/>
          <w:b/>
          <w:bCs/>
          <w:color w:val="4F81BD"/>
        </w:rPr>
        <w:t>Tržby z prodeje majetku</w:t>
      </w:r>
    </w:p>
    <w:p w:rsidR="006464CD" w:rsidRPr="006464CD" w:rsidRDefault="006464CD" w:rsidP="006464CD">
      <w:pPr>
        <w:autoSpaceDE w:val="0"/>
        <w:autoSpaceDN w:val="0"/>
        <w:adjustRightInd w:val="0"/>
        <w:spacing w:after="0" w:line="240" w:lineRule="auto"/>
        <w:ind w:left="1425"/>
        <w:contextualSpacing/>
        <w:rPr>
          <w:rFonts w:eastAsia="Times New Roman" w:cs="Times New Roman"/>
          <w:b/>
          <w:bCs/>
          <w:color w:val="4F81BD"/>
        </w:rPr>
      </w:pP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Na úrovni jednotlivých OŘ je požadavkem reportovat počty tržby z prodeje majetku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 xml:space="preserve">Data za kvartál v aktuálním roce budou nahrávána, vždy až po uzavření období. Za historická období (2019–2021) je požadavkem na nahrání schválených historicky reportovaných dat přímo do SAP BW na základě podkladů v MS Excel. 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Data budou nahrávána z non-sap zdroje MS Excel.</w:t>
      </w:r>
    </w:p>
    <w:p w:rsidR="006464CD" w:rsidRPr="006464CD" w:rsidRDefault="006464CD" w:rsidP="006464CD">
      <w:pPr>
        <w:spacing w:after="200" w:line="276" w:lineRule="auto"/>
        <w:jc w:val="both"/>
        <w:rPr>
          <w:rFonts w:eastAsia="Calibri" w:cs="Times New Roman"/>
        </w:rPr>
      </w:pPr>
      <w:r w:rsidRPr="006464CD">
        <w:rPr>
          <w:rFonts w:eastAsia="Calibri" w:cs="Times New Roman"/>
        </w:rPr>
        <w:t>Vizualizace bude obsahovat tyto tabulky/grafy:</w:t>
      </w:r>
    </w:p>
    <w:p w:rsidR="006464CD" w:rsidRPr="006464CD" w:rsidRDefault="006464CD" w:rsidP="006464CD">
      <w:pPr>
        <w:spacing w:after="200" w:line="276" w:lineRule="auto"/>
        <w:rPr>
          <w:rFonts w:eastAsia="Calibri" w:cs="Times New Roman"/>
        </w:rPr>
      </w:pPr>
      <w:r w:rsidRPr="006464CD">
        <w:rPr>
          <w:rFonts w:eastAsia="Calibri" w:cs="Times New Roman"/>
        </w:rPr>
        <w:t>Tržby z prodeje majetku dle OŘ</w:t>
      </w:r>
    </w:p>
    <w:p w:rsidR="006464CD" w:rsidRPr="006464CD" w:rsidRDefault="006464CD" w:rsidP="006464CD">
      <w:pPr>
        <w:spacing w:after="200" w:line="276" w:lineRule="auto"/>
        <w:rPr>
          <w:rFonts w:eastAsia="Calibri" w:cs="Times New Roman"/>
        </w:rPr>
      </w:pPr>
      <w:r w:rsidRPr="006464CD">
        <w:rPr>
          <w:rFonts w:eastAsia="Calibri" w:cs="Times New Roman"/>
        </w:rPr>
        <w:t>Tržby z prodeje majetku celkem</w:t>
      </w:r>
    </w:p>
    <w:p w:rsidR="006464CD" w:rsidRPr="006464CD" w:rsidRDefault="006464CD" w:rsidP="006464CD">
      <w:pPr>
        <w:spacing w:after="200" w:line="276" w:lineRule="auto"/>
        <w:rPr>
          <w:rFonts w:eastAsia="Calibri" w:cs="Times New Roman"/>
        </w:rPr>
      </w:pPr>
      <w:r w:rsidRPr="006464CD">
        <w:rPr>
          <w:rFonts w:eastAsia="Calibri" w:cs="Times New Roman"/>
        </w:rPr>
        <w:t>Počet smluv</w:t>
      </w:r>
    </w:p>
    <w:p w:rsidR="006464CD" w:rsidRPr="006464CD" w:rsidRDefault="006464CD" w:rsidP="006464CD">
      <w:pPr>
        <w:spacing w:after="200" w:line="276" w:lineRule="auto"/>
        <w:rPr>
          <w:rFonts w:eastAsia="Calibri" w:cs="Times New Roman"/>
        </w:rPr>
      </w:pPr>
      <w:r w:rsidRPr="006464CD">
        <w:rPr>
          <w:rFonts w:eastAsia="Calibri" w:cs="Times New Roman"/>
        </w:rPr>
        <w:lastRenderedPageBreak/>
        <w:t>Tržby z prodeje majetku dle CES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CD" w:rsidRDefault="006464CD" w:rsidP="00962258">
      <w:pPr>
        <w:spacing w:after="0" w:line="240" w:lineRule="auto"/>
      </w:pPr>
      <w:r>
        <w:separator/>
      </w:r>
    </w:p>
  </w:endnote>
  <w:endnote w:type="continuationSeparator" w:id="0">
    <w:p w:rsidR="006464CD" w:rsidRDefault="006464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278B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1BA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AB315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749B3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CD" w:rsidRDefault="006464CD" w:rsidP="00962258">
      <w:pPr>
        <w:spacing w:after="0" w:line="240" w:lineRule="auto"/>
      </w:pPr>
      <w:r>
        <w:separator/>
      </w:r>
    </w:p>
  </w:footnote>
  <w:footnote w:type="continuationSeparator" w:id="0">
    <w:p w:rsidR="006464CD" w:rsidRDefault="006464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93535BE"/>
    <w:multiLevelType w:val="hybridMultilevel"/>
    <w:tmpl w:val="CE4A6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8271F"/>
    <w:multiLevelType w:val="hybridMultilevel"/>
    <w:tmpl w:val="28220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CBC3F5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B59" w:themeColor="accent1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9"/>
  </w:num>
  <w:num w:numId="35">
    <w:abstractNumId w:val="2"/>
  </w:num>
  <w:num w:numId="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C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6D8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4C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D54E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0C0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ABAD88BE-1F32-481E-B751-7D4837E4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seznamu3zvraznn11">
    <w:name w:val="Tabulka seznamu 3 – zvýraznění 11"/>
    <w:basedOn w:val="Normlntabulka"/>
    <w:uiPriority w:val="48"/>
    <w:rsid w:val="006464CD"/>
    <w:pPr>
      <w:spacing w:after="0" w:line="240" w:lineRule="auto"/>
    </w:pPr>
    <w:rPr>
      <w:rFonts w:ascii="Calibri Light" w:eastAsia="Calibri Light" w:hAnsi="Calibri Light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vcova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4686F2-4B17-4FAB-A6B2-FE9CD435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7</Pages>
  <Words>1601</Words>
  <Characters>9450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3</cp:revision>
  <cp:lastPrinted>2017-11-28T17:18:00Z</cp:lastPrinted>
  <dcterms:created xsi:type="dcterms:W3CDTF">2023-03-16T11:48:00Z</dcterms:created>
  <dcterms:modified xsi:type="dcterms:W3CDTF">2023-03-16T13:10:00Z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